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E5" w:rsidRDefault="00EB6AE5" w:rsidP="00EB6AE5">
      <w:pPr>
        <w:pStyle w:val="Intestazione"/>
      </w:pPr>
      <w:r w:rsidRPr="00DE4476">
        <w:rPr>
          <w:b/>
          <w:noProof/>
          <w:color w:val="FFFFFF" w:themeColor="background1"/>
          <w:sz w:val="160"/>
          <w:szCs w:val="160"/>
        </w:rPr>
        <w:drawing>
          <wp:anchor distT="0" distB="0" distL="114300" distR="114300" simplePos="0" relativeHeight="251659264" behindDoc="0" locked="0" layoutInCell="1" allowOverlap="1" wp14:anchorId="5F1E2F28" wp14:editId="2403F7CF">
            <wp:simplePos x="0" y="0"/>
            <wp:positionH relativeFrom="column">
              <wp:posOffset>2180921</wp:posOffset>
            </wp:positionH>
            <wp:positionV relativeFrom="paragraph">
              <wp:posOffset>-178435</wp:posOffset>
            </wp:positionV>
            <wp:extent cx="1383527" cy="780946"/>
            <wp:effectExtent l="0" t="0" r="7620" b="635"/>
            <wp:wrapNone/>
            <wp:docPr id="1" name="Immagine 1" descr="F:\loghi rep e f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hi rep e f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9" b="11940"/>
                    <a:stretch/>
                  </pic:blipFill>
                  <pic:spPr bwMode="auto">
                    <a:xfrm>
                      <a:off x="0" y="0"/>
                      <a:ext cx="1383527" cy="78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AE5" w:rsidRDefault="00EB6AE5" w:rsidP="00EB6AE5">
      <w:pPr>
        <w:pStyle w:val="Intestazione"/>
      </w:pPr>
    </w:p>
    <w:p w:rsidR="00EB6AE5" w:rsidRDefault="00EB6AE5" w:rsidP="00EB6AE5">
      <w:pPr>
        <w:pStyle w:val="Intestazione"/>
      </w:pPr>
    </w:p>
    <w:p w:rsidR="00EB6AE5" w:rsidRDefault="00EB6AE5" w:rsidP="00EB6AE5">
      <w:pPr>
        <w:pStyle w:val="Intestazione"/>
      </w:pPr>
    </w:p>
    <w:p w:rsidR="00EB6AE5" w:rsidRPr="0052526D" w:rsidRDefault="00EB6AE5" w:rsidP="00EB6AE5">
      <w:pPr>
        <w:pStyle w:val="Intestazione"/>
        <w:jc w:val="center"/>
        <w:rPr>
          <w:rFonts w:asciiTheme="minorHAnsi" w:hAnsiTheme="minorHAnsi"/>
          <w:sz w:val="28"/>
          <w:szCs w:val="28"/>
        </w:rPr>
      </w:pP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U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fficio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S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peciale per la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R</w:t>
      </w:r>
      <w:r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icostruzione dei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omuni del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>ratere</w:t>
      </w:r>
    </w:p>
    <w:p w:rsidR="00E1512F" w:rsidRDefault="00E1512F"/>
    <w:p w:rsidR="00EB6AE5" w:rsidRDefault="00EB6AE5" w:rsidP="00EB6A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E5">
        <w:rPr>
          <w:rFonts w:ascii="Times New Roman" w:hAnsi="Times New Roman" w:cs="Times New Roman"/>
          <w:b/>
          <w:sz w:val="24"/>
          <w:szCs w:val="24"/>
        </w:rPr>
        <w:t>Indicatore di tempestività dei pagamenti</w:t>
      </w:r>
    </w:p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AE5">
        <w:rPr>
          <w:rFonts w:ascii="Times New Roman" w:hAnsi="Times New Roman" w:cs="Times New Roman"/>
          <w:sz w:val="24"/>
          <w:szCs w:val="24"/>
        </w:rPr>
        <w:t xml:space="preserve">Periodo </w:t>
      </w:r>
      <w:r w:rsidR="002C3909">
        <w:rPr>
          <w:rFonts w:ascii="Times New Roman" w:hAnsi="Times New Roman" w:cs="Times New Roman"/>
          <w:sz w:val="24"/>
          <w:szCs w:val="24"/>
        </w:rPr>
        <w:t xml:space="preserve">di riferimento: </w:t>
      </w:r>
      <w:r w:rsidR="007B0ED4">
        <w:rPr>
          <w:rFonts w:ascii="Times New Roman" w:hAnsi="Times New Roman" w:cs="Times New Roman"/>
          <w:sz w:val="24"/>
          <w:szCs w:val="24"/>
        </w:rPr>
        <w:t xml:space="preserve">anno </w:t>
      </w:r>
      <w:r w:rsidR="002C3909">
        <w:rPr>
          <w:rFonts w:ascii="Times New Roman" w:hAnsi="Times New Roman" w:cs="Times New Roman"/>
          <w:sz w:val="24"/>
          <w:szCs w:val="24"/>
        </w:rPr>
        <w:t>2015</w:t>
      </w:r>
    </w:p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B6AE5" w:rsidTr="00EB6AE5">
        <w:trPr>
          <w:trHeight w:val="446"/>
        </w:trPr>
        <w:tc>
          <w:tcPr>
            <w:tcW w:w="9628" w:type="dxa"/>
            <w:gridSpan w:val="3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FATTURE</w:t>
            </w:r>
          </w:p>
        </w:tc>
      </w:tr>
      <w:tr w:rsidR="00EB6AE5" w:rsidTr="00EB6AE5">
        <w:tc>
          <w:tcPr>
            <w:tcW w:w="3209" w:type="dxa"/>
          </w:tcPr>
          <w:p w:rsidR="00EB6AE5" w:rsidRDefault="00785DAB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B6AE5">
              <w:rPr>
                <w:rFonts w:ascii="Times New Roman" w:hAnsi="Times New Roman" w:cs="Times New Roman"/>
                <w:sz w:val="24"/>
                <w:szCs w:val="24"/>
              </w:rPr>
              <w:t>atture liquidate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[n.]</w:t>
            </w:r>
          </w:p>
        </w:tc>
        <w:tc>
          <w:tcPr>
            <w:tcW w:w="3209" w:type="dxa"/>
          </w:tcPr>
          <w:p w:rsidR="00EB6AE5" w:rsidRDefault="00785DAB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Importo complessivo - Iva esclusa</w:t>
            </w:r>
          </w:p>
        </w:tc>
        <w:tc>
          <w:tcPr>
            <w:tcW w:w="3210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Valore indicatore</w:t>
            </w:r>
            <w:r w:rsidR="00785DAB">
              <w:rPr>
                <w:rFonts w:ascii="Times New Roman" w:hAnsi="Times New Roman" w:cs="Times New Roman"/>
                <w:sz w:val="24"/>
                <w:szCs w:val="24"/>
              </w:rPr>
              <w:t xml:space="preserve"> [gg]</w:t>
            </w:r>
          </w:p>
        </w:tc>
      </w:tr>
      <w:tr w:rsidR="00EB6AE5" w:rsidTr="00EB6AE5">
        <w:trPr>
          <w:trHeight w:val="987"/>
        </w:trPr>
        <w:tc>
          <w:tcPr>
            <w:tcW w:w="3209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E5" w:rsidRDefault="007B0ED4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209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E5" w:rsidRDefault="00EB6AE5" w:rsidP="007B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7B0ED4">
              <w:rPr>
                <w:rFonts w:ascii="Times New Roman" w:hAnsi="Times New Roman" w:cs="Times New Roman"/>
                <w:sz w:val="24"/>
                <w:szCs w:val="24"/>
              </w:rPr>
              <w:t>418.248,37</w:t>
            </w:r>
          </w:p>
        </w:tc>
        <w:tc>
          <w:tcPr>
            <w:tcW w:w="3210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E5" w:rsidRPr="002C3909" w:rsidRDefault="002C3909" w:rsidP="002C390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390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ED4">
              <w:rPr>
                <w:rFonts w:ascii="Times New Roman" w:hAnsi="Times New Roman" w:cs="Times New Roman"/>
                <w:sz w:val="24"/>
                <w:szCs w:val="24"/>
              </w:rPr>
              <w:t>- 8,16</w:t>
            </w:r>
          </w:p>
        </w:tc>
      </w:tr>
    </w:tbl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DAB" w:rsidRDefault="00785DAB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DAB" w:rsidRPr="003873DE" w:rsidRDefault="00785DAB" w:rsidP="00785DA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73DE">
        <w:rPr>
          <w:rFonts w:ascii="Times New Roman" w:hAnsi="Times New Roman" w:cs="Times New Roman"/>
          <w:i/>
          <w:sz w:val="20"/>
          <w:szCs w:val="20"/>
        </w:rPr>
        <w:t>Il calcolo del valore è stato effettuato sulla base delle disposizioni di cui all’art. 9 del DPCM 22.9.2014 e delle indicazioni contenute nella circolare MEF/RGS n. 3 del 14 gennaio 2015 e n. 22 del 22 luglio 2015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bookmarkStart w:id="0" w:name="_GoBack"/>
      <w:bookmarkEnd w:id="0"/>
    </w:p>
    <w:p w:rsidR="00785DAB" w:rsidRPr="00EB6AE5" w:rsidRDefault="00785DAB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85DAB" w:rsidRPr="00EB6A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83983"/>
    <w:multiLevelType w:val="hybridMultilevel"/>
    <w:tmpl w:val="4AC4B146"/>
    <w:lvl w:ilvl="0" w:tplc="8D3CD52A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36"/>
    <w:rsid w:val="000465B7"/>
    <w:rsid w:val="002C3909"/>
    <w:rsid w:val="00467A36"/>
    <w:rsid w:val="004F51AD"/>
    <w:rsid w:val="006323A1"/>
    <w:rsid w:val="00785DAB"/>
    <w:rsid w:val="007B0ED4"/>
    <w:rsid w:val="00E1512F"/>
    <w:rsid w:val="00EB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1C303-9367-4DA9-B0E9-376409E3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B6AE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AE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B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C3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 Braccio</dc:creator>
  <cp:keywords/>
  <dc:description/>
  <cp:lastModifiedBy>Marina Di Braccio</cp:lastModifiedBy>
  <cp:revision>3</cp:revision>
  <dcterms:created xsi:type="dcterms:W3CDTF">2019-10-31T13:59:00Z</dcterms:created>
  <dcterms:modified xsi:type="dcterms:W3CDTF">2019-10-31T14:00:00Z</dcterms:modified>
</cp:coreProperties>
</file>